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A1F6" w14:textId="18CE47FC" w:rsidR="00353CCB" w:rsidRDefault="00353CCB" w:rsidP="00353CCB">
      <w:pPr>
        <w:jc w:val="right"/>
      </w:pPr>
      <w:r>
        <w:t>Załącznik nr 2 do Regulaminu P</w:t>
      </w:r>
      <w:r w:rsidR="00053FB5">
        <w:t>rogramu</w:t>
      </w:r>
      <w:r>
        <w:t xml:space="preserve"> „</w:t>
      </w:r>
      <w:proofErr w:type="spellStart"/>
      <w:r>
        <w:t>Garage</w:t>
      </w:r>
      <w:proofErr w:type="spellEnd"/>
      <w:r>
        <w:t xml:space="preserve"> </w:t>
      </w:r>
      <w:proofErr w:type="spellStart"/>
      <w:r>
        <w:t>Genius</w:t>
      </w:r>
      <w:proofErr w:type="spellEnd"/>
      <w:r>
        <w:t>”</w:t>
      </w:r>
    </w:p>
    <w:p w14:paraId="0D7C773D" w14:textId="77777777" w:rsidR="007563C8" w:rsidRDefault="007563C8" w:rsidP="007563C8">
      <w:pPr>
        <w:jc w:val="center"/>
        <w:rPr>
          <w:b/>
          <w:bCs/>
        </w:rPr>
      </w:pPr>
    </w:p>
    <w:p w14:paraId="2A612F42" w14:textId="0AFAD7C7" w:rsidR="006627F2" w:rsidRDefault="00353CCB" w:rsidP="007563C8">
      <w:pPr>
        <w:jc w:val="center"/>
        <w:rPr>
          <w:b/>
          <w:bCs/>
        </w:rPr>
      </w:pPr>
      <w:r w:rsidRPr="007563C8">
        <w:rPr>
          <w:b/>
          <w:bCs/>
        </w:rPr>
        <w:t xml:space="preserve">OTWARTY KATALOG USŁUG </w:t>
      </w:r>
    </w:p>
    <w:p w14:paraId="7502CF55" w14:textId="77777777" w:rsidR="007563C8" w:rsidRPr="007563C8" w:rsidRDefault="007563C8" w:rsidP="007563C8">
      <w:pPr>
        <w:jc w:val="center"/>
        <w:rPr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091"/>
        <w:gridCol w:w="2154"/>
        <w:gridCol w:w="681"/>
        <w:gridCol w:w="712"/>
        <w:gridCol w:w="712"/>
        <w:gridCol w:w="712"/>
      </w:tblGrid>
      <w:tr w:rsidR="007563C8" w:rsidRPr="007563C8" w14:paraId="019D8112" w14:textId="77777777" w:rsidTr="007563C8">
        <w:trPr>
          <w:trHeight w:val="300"/>
        </w:trPr>
        <w:tc>
          <w:tcPr>
            <w:tcW w:w="2007" w:type="pct"/>
            <w:vMerge w:val="restart"/>
            <w:vAlign w:val="center"/>
          </w:tcPr>
          <w:p w14:paraId="06B25E6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Rodzaj usługi</w:t>
            </w:r>
          </w:p>
        </w:tc>
        <w:tc>
          <w:tcPr>
            <w:tcW w:w="868" w:type="pct"/>
            <w:vMerge w:val="restart"/>
            <w:noWrap/>
            <w:vAlign w:val="center"/>
          </w:tcPr>
          <w:p w14:paraId="03DBC14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Koszt usługi w „</w:t>
            </w:r>
            <w:proofErr w:type="spellStart"/>
            <w:r w:rsidRPr="007563C8">
              <w:rPr>
                <w:rFonts w:ascii="Calibri" w:hAnsi="Calibri" w:cs="Calibri"/>
                <w:b/>
                <w:bCs/>
              </w:rPr>
              <w:t>Lab_żetony</w:t>
            </w:r>
            <w:proofErr w:type="spellEnd"/>
            <w:r w:rsidRPr="007563C8">
              <w:rPr>
                <w:rFonts w:ascii="Calibri" w:hAnsi="Calibri" w:cs="Calibri"/>
                <w:b/>
                <w:bCs/>
              </w:rPr>
              <w:t>”</w:t>
            </w:r>
          </w:p>
        </w:tc>
        <w:tc>
          <w:tcPr>
            <w:tcW w:w="517" w:type="pct"/>
            <w:vMerge w:val="restart"/>
            <w:noWrap/>
            <w:vAlign w:val="center"/>
          </w:tcPr>
          <w:p w14:paraId="209274F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 xml:space="preserve">Koszyk </w:t>
            </w:r>
          </w:p>
        </w:tc>
        <w:tc>
          <w:tcPr>
            <w:tcW w:w="1608" w:type="pct"/>
            <w:gridSpan w:val="3"/>
          </w:tcPr>
          <w:p w14:paraId="2D9D2B9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Dostęp usługi dla Pomysłodawcy</w:t>
            </w:r>
          </w:p>
        </w:tc>
      </w:tr>
      <w:tr w:rsidR="007563C8" w:rsidRPr="007563C8" w14:paraId="2605F5FA" w14:textId="77777777" w:rsidTr="007563C8">
        <w:trPr>
          <w:trHeight w:val="300"/>
        </w:trPr>
        <w:tc>
          <w:tcPr>
            <w:tcW w:w="2007" w:type="pct"/>
            <w:vMerge/>
            <w:vAlign w:val="center"/>
          </w:tcPr>
          <w:p w14:paraId="126D3AC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68" w:type="pct"/>
            <w:vMerge/>
            <w:noWrap/>
            <w:vAlign w:val="center"/>
          </w:tcPr>
          <w:p w14:paraId="0374905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17" w:type="pct"/>
            <w:vMerge/>
            <w:noWrap/>
            <w:vAlign w:val="center"/>
          </w:tcPr>
          <w:p w14:paraId="29D2AA8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6" w:type="pct"/>
            <w:vAlign w:val="center"/>
          </w:tcPr>
          <w:p w14:paraId="11E5708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Ścieżka 1</w:t>
            </w:r>
          </w:p>
          <w:p w14:paraId="2A1A949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(TRL 1-3)</w:t>
            </w:r>
          </w:p>
        </w:tc>
        <w:tc>
          <w:tcPr>
            <w:tcW w:w="536" w:type="pct"/>
            <w:vAlign w:val="center"/>
          </w:tcPr>
          <w:p w14:paraId="58C3471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Ścieżka 2</w:t>
            </w:r>
          </w:p>
          <w:p w14:paraId="568C65C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(TRL 3-5)</w:t>
            </w:r>
          </w:p>
        </w:tc>
        <w:tc>
          <w:tcPr>
            <w:tcW w:w="536" w:type="pct"/>
            <w:vAlign w:val="center"/>
          </w:tcPr>
          <w:p w14:paraId="6329B95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Ścieżka 3</w:t>
            </w:r>
          </w:p>
          <w:p w14:paraId="52B933D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  <w:b/>
                <w:bCs/>
              </w:rPr>
              <w:t>(TRL 6+)</w:t>
            </w:r>
          </w:p>
        </w:tc>
      </w:tr>
      <w:tr w:rsidR="007563C8" w:rsidRPr="007563C8" w14:paraId="740947E3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4DBA46DF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Analiza rynku i konkurencji</w:t>
            </w:r>
          </w:p>
          <w:p w14:paraId="7E3DA4B0" w14:textId="77777777" w:rsidR="007563C8" w:rsidRPr="007563C8" w:rsidRDefault="007563C8" w:rsidP="007563C8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Określenie wielkości i wartości rynku (polskiego, europejskiego, globalnego)</w:t>
            </w:r>
          </w:p>
          <w:p w14:paraId="1DE3DF50" w14:textId="77777777" w:rsidR="007563C8" w:rsidRPr="007563C8" w:rsidRDefault="007563C8" w:rsidP="007563C8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Segmentacja rynku</w:t>
            </w:r>
          </w:p>
          <w:p w14:paraId="49FABEC7" w14:textId="08E5F7B9" w:rsidR="007563C8" w:rsidRPr="007563C8" w:rsidRDefault="007563C8" w:rsidP="007563C8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Identyfikacja oraz opis podmiotów oferujących rozwiązania będące bezpośrednią lub pośrednią konkurencją Pomysłu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(IPB)</w:t>
            </w:r>
          </w:p>
        </w:tc>
        <w:tc>
          <w:tcPr>
            <w:tcW w:w="868" w:type="pct"/>
            <w:noWrap/>
            <w:vAlign w:val="center"/>
            <w:hideMark/>
          </w:tcPr>
          <w:p w14:paraId="3375B36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10</w:t>
            </w:r>
          </w:p>
        </w:tc>
        <w:tc>
          <w:tcPr>
            <w:tcW w:w="517" w:type="pct"/>
            <w:noWrap/>
            <w:vAlign w:val="center"/>
            <w:hideMark/>
          </w:tcPr>
          <w:p w14:paraId="457071D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05CB8BB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CBB99B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404B7B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43855D7F" w14:textId="77777777" w:rsidTr="007563C8">
        <w:trPr>
          <w:trHeight w:val="1537"/>
        </w:trPr>
        <w:tc>
          <w:tcPr>
            <w:tcW w:w="2007" w:type="pct"/>
            <w:vAlign w:val="center"/>
            <w:hideMark/>
          </w:tcPr>
          <w:p w14:paraId="2317D045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 xml:space="preserve">Analizy ryzyka wraz z </w:t>
            </w:r>
            <w:proofErr w:type="spellStart"/>
            <w:r w:rsidRPr="007563C8">
              <w:rPr>
                <w:rFonts w:ascii="Calibri" w:hAnsi="Calibri" w:cs="Calibri"/>
              </w:rPr>
              <w:t>mitygacją</w:t>
            </w:r>
            <w:proofErr w:type="spellEnd"/>
          </w:p>
          <w:p w14:paraId="639DA3D5" w14:textId="77777777" w:rsidR="007563C8" w:rsidRPr="007563C8" w:rsidRDefault="007563C8" w:rsidP="007563C8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Identyfikacja możliwych czynników ryzyka oraz ich klasyfikacja na obszary (np. prawne, finansowe, rynkowe, technologiczne)</w:t>
            </w:r>
          </w:p>
          <w:p w14:paraId="31A30822" w14:textId="77777777" w:rsidR="007563C8" w:rsidRPr="007563C8" w:rsidRDefault="007563C8" w:rsidP="007563C8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Ocena prawdopodobieństwa i siły wpływu czynników wewnątrz obszarów</w:t>
            </w:r>
          </w:p>
          <w:p w14:paraId="567BCD74" w14:textId="77777777" w:rsidR="007563C8" w:rsidRPr="007563C8" w:rsidRDefault="007563C8" w:rsidP="007563C8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 xml:space="preserve">Sporządzenie macierzy </w:t>
            </w:r>
            <w:proofErr w:type="spellStart"/>
            <w:r w:rsidRPr="007563C8">
              <w:rPr>
                <w:rFonts w:ascii="Calibri" w:hAnsi="Calibri" w:cs="Calibri"/>
                <w:sz w:val="16"/>
                <w:szCs w:val="16"/>
              </w:rPr>
              <w:t>ryzyk</w:t>
            </w:r>
            <w:proofErr w:type="spellEnd"/>
          </w:p>
          <w:p w14:paraId="6685B175" w14:textId="77777777" w:rsidR="007563C8" w:rsidRPr="007563C8" w:rsidRDefault="007563C8" w:rsidP="007563C8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 xml:space="preserve">Sporządzenie macierzy </w:t>
            </w:r>
            <w:proofErr w:type="spellStart"/>
            <w:r w:rsidRPr="007563C8">
              <w:rPr>
                <w:rFonts w:ascii="Calibri" w:hAnsi="Calibri" w:cs="Calibri"/>
                <w:sz w:val="16"/>
                <w:szCs w:val="16"/>
              </w:rPr>
              <w:t>mitygacji</w:t>
            </w:r>
            <w:proofErr w:type="spellEnd"/>
          </w:p>
        </w:tc>
        <w:tc>
          <w:tcPr>
            <w:tcW w:w="868" w:type="pct"/>
            <w:noWrap/>
            <w:vAlign w:val="center"/>
            <w:hideMark/>
          </w:tcPr>
          <w:p w14:paraId="31F5B8E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10</w:t>
            </w:r>
          </w:p>
        </w:tc>
        <w:tc>
          <w:tcPr>
            <w:tcW w:w="517" w:type="pct"/>
            <w:noWrap/>
            <w:vAlign w:val="center"/>
            <w:hideMark/>
          </w:tcPr>
          <w:p w14:paraId="3AC4841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200C22F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CA6824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AE08CC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D868517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E60BBC2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Biznesplan strategiczny</w:t>
            </w:r>
          </w:p>
          <w:p w14:paraId="100FED87" w14:textId="77777777" w:rsidR="007563C8" w:rsidRPr="007563C8" w:rsidRDefault="007563C8" w:rsidP="007563C8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SWOT</w:t>
            </w:r>
          </w:p>
          <w:p w14:paraId="4E1804D2" w14:textId="77777777" w:rsidR="007563C8" w:rsidRPr="007563C8" w:rsidRDefault="007563C8" w:rsidP="007563C8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Określenie krótko-, średnio- i długoterminowych celów biznesowych</w:t>
            </w:r>
          </w:p>
          <w:p w14:paraId="0A7DCFA6" w14:textId="77777777" w:rsidR="007563C8" w:rsidRPr="007563C8" w:rsidRDefault="007563C8" w:rsidP="007563C8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Definicja strategicznych inicjatyw i projektów</w:t>
            </w:r>
          </w:p>
        </w:tc>
        <w:tc>
          <w:tcPr>
            <w:tcW w:w="868" w:type="pct"/>
            <w:noWrap/>
            <w:vAlign w:val="center"/>
            <w:hideMark/>
          </w:tcPr>
          <w:p w14:paraId="1793C13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30</w:t>
            </w:r>
          </w:p>
        </w:tc>
        <w:tc>
          <w:tcPr>
            <w:tcW w:w="517" w:type="pct"/>
            <w:noWrap/>
            <w:vAlign w:val="center"/>
            <w:hideMark/>
          </w:tcPr>
          <w:p w14:paraId="1A6901E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97AABF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2252E8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775CEA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7088F88D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1CAC7D5A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 xml:space="preserve">Strategia komercjalizacji innowacji i   </w:t>
            </w:r>
            <w:proofErr w:type="spellStart"/>
            <w:r w:rsidRPr="007563C8">
              <w:rPr>
                <w:rFonts w:ascii="Calibri" w:hAnsi="Calibri" w:cs="Calibri"/>
              </w:rPr>
              <w:t>monetyzacji</w:t>
            </w:r>
            <w:proofErr w:type="spellEnd"/>
            <w:r w:rsidRPr="007563C8">
              <w:rPr>
                <w:rFonts w:ascii="Calibri" w:hAnsi="Calibri" w:cs="Calibri"/>
              </w:rPr>
              <w:t xml:space="preserve"> pomysłu</w:t>
            </w:r>
          </w:p>
          <w:p w14:paraId="2051AFCD" w14:textId="77777777" w:rsidR="007563C8" w:rsidRPr="007563C8" w:rsidRDefault="007563C8" w:rsidP="007563C8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Ocena aktualnych zasobów i kompetencji marketingowych firmy</w:t>
            </w:r>
          </w:p>
          <w:p w14:paraId="78D21799" w14:textId="77777777" w:rsidR="007563C8" w:rsidRPr="007563C8" w:rsidRDefault="007563C8" w:rsidP="007563C8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(jeżeli takowe były) przegląd dotychczasowych działań marketingowych i ich efektywności</w:t>
            </w:r>
          </w:p>
          <w:p w14:paraId="2EE03767" w14:textId="22FC47BA" w:rsidR="007563C8" w:rsidRPr="007563C8" w:rsidRDefault="007563C8" w:rsidP="007563C8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Analiza klienta</w:t>
            </w:r>
          </w:p>
          <w:p w14:paraId="04D400EE" w14:textId="36232322" w:rsidR="007563C8" w:rsidRPr="007A0810" w:rsidRDefault="007563C8" w:rsidP="007A0810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Ustalenie celów marketingowych</w:t>
            </w:r>
          </w:p>
        </w:tc>
        <w:tc>
          <w:tcPr>
            <w:tcW w:w="868" w:type="pct"/>
            <w:noWrap/>
            <w:vAlign w:val="center"/>
            <w:hideMark/>
          </w:tcPr>
          <w:p w14:paraId="54346A6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79E1BC6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6405282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4E2930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32F16C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701D7F3D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51B41E9A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Analizy i strategia cenowe dla nowych produktów</w:t>
            </w:r>
          </w:p>
        </w:tc>
        <w:tc>
          <w:tcPr>
            <w:tcW w:w="868" w:type="pct"/>
            <w:noWrap/>
            <w:vAlign w:val="center"/>
            <w:hideMark/>
          </w:tcPr>
          <w:p w14:paraId="0606CAA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4D98E77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DF4C40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32112DC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81671E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46585429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36A747D0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Plan eksportu wraz ze strategią ekspansji na rynkach globalnych</w:t>
            </w:r>
          </w:p>
        </w:tc>
        <w:tc>
          <w:tcPr>
            <w:tcW w:w="868" w:type="pct"/>
            <w:noWrap/>
            <w:vAlign w:val="center"/>
            <w:hideMark/>
          </w:tcPr>
          <w:p w14:paraId="4A7ACBC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30</w:t>
            </w:r>
          </w:p>
        </w:tc>
        <w:tc>
          <w:tcPr>
            <w:tcW w:w="517" w:type="pct"/>
            <w:noWrap/>
            <w:vAlign w:val="center"/>
            <w:hideMark/>
          </w:tcPr>
          <w:p w14:paraId="63E7991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6E9938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09CD590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25DDBAE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64FC78D5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45A188BA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Tworzenie koncepcji wykorzystania gospodarczego innowacji</w:t>
            </w:r>
          </w:p>
        </w:tc>
        <w:tc>
          <w:tcPr>
            <w:tcW w:w="868" w:type="pct"/>
            <w:noWrap/>
            <w:vAlign w:val="center"/>
            <w:hideMark/>
          </w:tcPr>
          <w:p w14:paraId="61072D9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6B6E15B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944B97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C8CFBB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7A0F5A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</w:tr>
      <w:tr w:rsidR="007563C8" w:rsidRPr="007563C8" w14:paraId="22BB257F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44B45E91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Analiza alternatywnych zastosowań technologii</w:t>
            </w:r>
          </w:p>
        </w:tc>
        <w:tc>
          <w:tcPr>
            <w:tcW w:w="868" w:type="pct"/>
            <w:noWrap/>
            <w:vAlign w:val="center"/>
            <w:hideMark/>
          </w:tcPr>
          <w:p w14:paraId="569CBCB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55FF87E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70C715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4365160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80C162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B305205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009A439F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Konsultacja w zakresie dalszego rozwoju zespołu</w:t>
            </w:r>
          </w:p>
        </w:tc>
        <w:tc>
          <w:tcPr>
            <w:tcW w:w="868" w:type="pct"/>
            <w:noWrap/>
            <w:vAlign w:val="center"/>
            <w:hideMark/>
          </w:tcPr>
          <w:p w14:paraId="3920CD0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3A65799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61F5FC6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4DFF85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F4813E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92B72F3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6BFDBC8" w14:textId="594C5318" w:rsidR="007563C8" w:rsidRPr="008270A0" w:rsidRDefault="007563C8" w:rsidP="008270A0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Strategia marketingowa</w:t>
            </w:r>
          </w:p>
        </w:tc>
        <w:tc>
          <w:tcPr>
            <w:tcW w:w="868" w:type="pct"/>
            <w:noWrap/>
            <w:vAlign w:val="center"/>
            <w:hideMark/>
          </w:tcPr>
          <w:p w14:paraId="695F62E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25</w:t>
            </w:r>
          </w:p>
        </w:tc>
        <w:tc>
          <w:tcPr>
            <w:tcW w:w="517" w:type="pct"/>
            <w:noWrap/>
            <w:vAlign w:val="center"/>
            <w:hideMark/>
          </w:tcPr>
          <w:p w14:paraId="0B62B45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64ADB88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778C4EE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CBCFC6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097DB93A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2E5C052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Mapowanie potencjalnych partnerstw, sieciowanie (w tym poszukiwanie partnera produkcyjnego)</w:t>
            </w:r>
          </w:p>
          <w:p w14:paraId="48EEEBEF" w14:textId="6221B00C" w:rsidR="007563C8" w:rsidRPr="008270A0" w:rsidRDefault="007563C8" w:rsidP="008270A0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lastRenderedPageBreak/>
              <w:t>Identyfikacja podmiotów działających w branży</w:t>
            </w:r>
          </w:p>
        </w:tc>
        <w:tc>
          <w:tcPr>
            <w:tcW w:w="868" w:type="pct"/>
            <w:noWrap/>
            <w:vAlign w:val="center"/>
            <w:hideMark/>
          </w:tcPr>
          <w:p w14:paraId="10DE136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lastRenderedPageBreak/>
              <w:t>25</w:t>
            </w:r>
          </w:p>
        </w:tc>
        <w:tc>
          <w:tcPr>
            <w:tcW w:w="517" w:type="pct"/>
            <w:noWrap/>
            <w:vAlign w:val="center"/>
            <w:hideMark/>
          </w:tcPr>
          <w:p w14:paraId="329B3F9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08E46B2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DEEF64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36AF67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C174122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3737ADED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Analiza i wyznaczenie nisz rynkowych dla komercjalizacji innowacyjnego rozwiązania</w:t>
            </w:r>
          </w:p>
        </w:tc>
        <w:tc>
          <w:tcPr>
            <w:tcW w:w="868" w:type="pct"/>
            <w:noWrap/>
            <w:vAlign w:val="center"/>
            <w:hideMark/>
          </w:tcPr>
          <w:p w14:paraId="6E183E5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331CFA0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9B1D28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5E7B23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4AD6C0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F377C7D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032A8C59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Opracowanie szczegółowego planu wdrożenia innowacji</w:t>
            </w:r>
          </w:p>
        </w:tc>
        <w:tc>
          <w:tcPr>
            <w:tcW w:w="868" w:type="pct"/>
            <w:noWrap/>
            <w:vAlign w:val="center"/>
            <w:hideMark/>
          </w:tcPr>
          <w:p w14:paraId="1256E16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30</w:t>
            </w:r>
          </w:p>
        </w:tc>
        <w:tc>
          <w:tcPr>
            <w:tcW w:w="517" w:type="pct"/>
            <w:noWrap/>
            <w:vAlign w:val="center"/>
            <w:hideMark/>
          </w:tcPr>
          <w:p w14:paraId="2A116F8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9EF7ED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73E26CF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07B8F5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66EEA7B9" w14:textId="77777777" w:rsidTr="007563C8">
        <w:trPr>
          <w:trHeight w:val="588"/>
        </w:trPr>
        <w:tc>
          <w:tcPr>
            <w:tcW w:w="2007" w:type="pct"/>
            <w:vAlign w:val="center"/>
            <w:hideMark/>
          </w:tcPr>
          <w:p w14:paraId="7EAF867F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Identyfikacja i mapowanie kluczowych procesów biznesowych związanych z wdrażaniem innowacji, ich modyfikacja i optymalizacja</w:t>
            </w:r>
          </w:p>
        </w:tc>
        <w:tc>
          <w:tcPr>
            <w:tcW w:w="868" w:type="pct"/>
            <w:noWrap/>
            <w:vAlign w:val="center"/>
            <w:hideMark/>
          </w:tcPr>
          <w:p w14:paraId="2EC7B41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25</w:t>
            </w:r>
          </w:p>
        </w:tc>
        <w:tc>
          <w:tcPr>
            <w:tcW w:w="517" w:type="pct"/>
            <w:noWrap/>
            <w:vAlign w:val="center"/>
            <w:hideMark/>
          </w:tcPr>
          <w:p w14:paraId="3E54BD3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53EC695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F91C71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6903FD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13C95D06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CA54503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Analiza potencjału rynków zagranicznych</w:t>
            </w:r>
          </w:p>
        </w:tc>
        <w:tc>
          <w:tcPr>
            <w:tcW w:w="868" w:type="pct"/>
            <w:noWrap/>
            <w:vAlign w:val="center"/>
            <w:hideMark/>
          </w:tcPr>
          <w:p w14:paraId="1B55780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38E9983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480D48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D6771B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481D4B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1A8B54D1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2F02770A" w14:textId="77777777" w:rsidR="007563C8" w:rsidRPr="007563C8" w:rsidRDefault="007563C8" w:rsidP="007E0C09">
            <w:pPr>
              <w:rPr>
                <w:rFonts w:ascii="Calibri" w:hAnsi="Calibri" w:cs="Calibri"/>
                <w:lang w:val="en-US"/>
              </w:rPr>
            </w:pPr>
            <w:r w:rsidRPr="007563C8">
              <w:rPr>
                <w:rFonts w:ascii="Calibri" w:hAnsi="Calibri" w:cs="Calibri"/>
                <w:lang w:val="en-US"/>
              </w:rPr>
              <w:t>Analiza customer journey mapping / User Journey / Customer Experience Journey Mapping</w:t>
            </w:r>
          </w:p>
        </w:tc>
        <w:tc>
          <w:tcPr>
            <w:tcW w:w="868" w:type="pct"/>
            <w:noWrap/>
            <w:vAlign w:val="center"/>
            <w:hideMark/>
          </w:tcPr>
          <w:p w14:paraId="0C9D758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25</w:t>
            </w:r>
          </w:p>
        </w:tc>
        <w:tc>
          <w:tcPr>
            <w:tcW w:w="517" w:type="pct"/>
            <w:noWrap/>
            <w:vAlign w:val="center"/>
            <w:hideMark/>
          </w:tcPr>
          <w:p w14:paraId="0FB28D0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FD9A00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ADD463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5DBC11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6DCF58CA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E419803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Przygotowanie lub weryfikacja i optymalizacja modelu biznesowego</w:t>
            </w:r>
          </w:p>
        </w:tc>
        <w:tc>
          <w:tcPr>
            <w:tcW w:w="868" w:type="pct"/>
            <w:noWrap/>
            <w:vAlign w:val="center"/>
            <w:hideMark/>
          </w:tcPr>
          <w:p w14:paraId="65718CD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5036228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7D65A0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54863A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523145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697E799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468E36C4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Mapowanie powiązań kooperacyjnych</w:t>
            </w:r>
          </w:p>
        </w:tc>
        <w:tc>
          <w:tcPr>
            <w:tcW w:w="868" w:type="pct"/>
            <w:noWrap/>
            <w:vAlign w:val="center"/>
            <w:hideMark/>
          </w:tcPr>
          <w:p w14:paraId="58D7E0E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6CDD019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5931D1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7CF61A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9E2385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3EC8493E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1C9CC6CE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Pierwotne badanie rynku</w:t>
            </w:r>
          </w:p>
          <w:p w14:paraId="458387BB" w14:textId="2E1E3564" w:rsidR="007563C8" w:rsidRPr="007563C8" w:rsidRDefault="007563C8" w:rsidP="007563C8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>CAWI</w:t>
            </w:r>
          </w:p>
        </w:tc>
        <w:tc>
          <w:tcPr>
            <w:tcW w:w="868" w:type="pct"/>
            <w:noWrap/>
            <w:vAlign w:val="center"/>
            <w:hideMark/>
          </w:tcPr>
          <w:p w14:paraId="61FAE1E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45</w:t>
            </w:r>
          </w:p>
        </w:tc>
        <w:tc>
          <w:tcPr>
            <w:tcW w:w="517" w:type="pct"/>
            <w:noWrap/>
            <w:vAlign w:val="center"/>
            <w:hideMark/>
          </w:tcPr>
          <w:p w14:paraId="70BA4ED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3670413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0B83899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0433EA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B37B561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24AE938F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Analizy czystości patentowej</w:t>
            </w:r>
          </w:p>
        </w:tc>
        <w:tc>
          <w:tcPr>
            <w:tcW w:w="868" w:type="pct"/>
            <w:noWrap/>
            <w:vAlign w:val="center"/>
            <w:hideMark/>
          </w:tcPr>
          <w:p w14:paraId="585FAC1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6959D1B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35CF076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25C2E3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566FE5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6C009E1E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0336346A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 xml:space="preserve">Analizy </w:t>
            </w:r>
            <w:proofErr w:type="spellStart"/>
            <w:r w:rsidRPr="007563C8">
              <w:rPr>
                <w:rFonts w:ascii="Calibri" w:hAnsi="Calibri" w:cs="Calibri"/>
              </w:rPr>
              <w:t>Freedom</w:t>
            </w:r>
            <w:proofErr w:type="spellEnd"/>
            <w:r w:rsidRPr="007563C8">
              <w:rPr>
                <w:rFonts w:ascii="Calibri" w:hAnsi="Calibri" w:cs="Calibri"/>
              </w:rPr>
              <w:t>-to-</w:t>
            </w:r>
            <w:proofErr w:type="spellStart"/>
            <w:r w:rsidRPr="007563C8">
              <w:rPr>
                <w:rFonts w:ascii="Calibri" w:hAnsi="Calibri" w:cs="Calibri"/>
              </w:rPr>
              <w:t>Operate</w:t>
            </w:r>
            <w:proofErr w:type="spellEnd"/>
          </w:p>
        </w:tc>
        <w:tc>
          <w:tcPr>
            <w:tcW w:w="868" w:type="pct"/>
            <w:noWrap/>
            <w:vAlign w:val="center"/>
            <w:hideMark/>
          </w:tcPr>
          <w:p w14:paraId="518588B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0ADBD0B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2DE3F33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1CF5ADC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818019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E6C0418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EBED690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Strategia ochrony Własności Intelektualnej</w:t>
            </w:r>
          </w:p>
        </w:tc>
        <w:tc>
          <w:tcPr>
            <w:tcW w:w="868" w:type="pct"/>
            <w:noWrap/>
            <w:vAlign w:val="center"/>
            <w:hideMark/>
          </w:tcPr>
          <w:p w14:paraId="2A3A414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17E7417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1DC6878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44A536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26F99C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8CA747B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0E5F684" w14:textId="2F5AEB33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Inne usługi rzecznika patentowego</w:t>
            </w:r>
            <w:r w:rsidR="007477EF">
              <w:rPr>
                <w:rFonts w:ascii="Calibri" w:hAnsi="Calibri" w:cs="Calibri"/>
              </w:rPr>
              <w:t xml:space="preserve"> (1 godz.)</w:t>
            </w:r>
          </w:p>
        </w:tc>
        <w:tc>
          <w:tcPr>
            <w:tcW w:w="868" w:type="pct"/>
            <w:noWrap/>
            <w:vAlign w:val="center"/>
            <w:hideMark/>
          </w:tcPr>
          <w:p w14:paraId="412F121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17" w:type="pct"/>
            <w:noWrap/>
            <w:vAlign w:val="center"/>
            <w:hideMark/>
          </w:tcPr>
          <w:p w14:paraId="45D540F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21290F7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3F42ADE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C1766A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FED0D78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9E35BBC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Przygotowanie umów transferu technologii (sprzedaż praw, licencjonowanie)</w:t>
            </w:r>
          </w:p>
        </w:tc>
        <w:tc>
          <w:tcPr>
            <w:tcW w:w="868" w:type="pct"/>
            <w:noWrap/>
            <w:vAlign w:val="center"/>
            <w:hideMark/>
          </w:tcPr>
          <w:p w14:paraId="22433F5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8</w:t>
            </w:r>
          </w:p>
        </w:tc>
        <w:tc>
          <w:tcPr>
            <w:tcW w:w="517" w:type="pct"/>
            <w:noWrap/>
            <w:vAlign w:val="center"/>
            <w:hideMark/>
          </w:tcPr>
          <w:p w14:paraId="08E108B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3C189C8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173A333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2ECBEA6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5429081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242AA570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Analiza uwarunkowań regulacyjnych dla wdrożenia technologii</w:t>
            </w:r>
          </w:p>
        </w:tc>
        <w:tc>
          <w:tcPr>
            <w:tcW w:w="868" w:type="pct"/>
            <w:noWrap/>
            <w:vAlign w:val="center"/>
            <w:hideMark/>
          </w:tcPr>
          <w:p w14:paraId="1319824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25</w:t>
            </w:r>
          </w:p>
        </w:tc>
        <w:tc>
          <w:tcPr>
            <w:tcW w:w="517" w:type="pct"/>
            <w:noWrap/>
            <w:vAlign w:val="center"/>
            <w:hideMark/>
          </w:tcPr>
          <w:p w14:paraId="54A8517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5849EA0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6A3869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A6F920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37A352DB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5AE7CE7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Konsultacja umów z funduszami inwestycyjnymi</w:t>
            </w:r>
          </w:p>
        </w:tc>
        <w:tc>
          <w:tcPr>
            <w:tcW w:w="868" w:type="pct"/>
            <w:noWrap/>
            <w:vAlign w:val="center"/>
            <w:hideMark/>
          </w:tcPr>
          <w:p w14:paraId="41FA942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8</w:t>
            </w:r>
          </w:p>
        </w:tc>
        <w:tc>
          <w:tcPr>
            <w:tcW w:w="517" w:type="pct"/>
            <w:noWrap/>
            <w:vAlign w:val="center"/>
            <w:hideMark/>
          </w:tcPr>
          <w:p w14:paraId="4512FEF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04CC8FF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36BCCE9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044DCC4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A0D8FAF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0FAE6DD5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Organizacja i wsparcie w procedurach przetargowych i zamówieniach publicznych</w:t>
            </w:r>
          </w:p>
        </w:tc>
        <w:tc>
          <w:tcPr>
            <w:tcW w:w="868" w:type="pct"/>
            <w:noWrap/>
            <w:vAlign w:val="center"/>
            <w:hideMark/>
          </w:tcPr>
          <w:p w14:paraId="31B848C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18</w:t>
            </w:r>
          </w:p>
        </w:tc>
        <w:tc>
          <w:tcPr>
            <w:tcW w:w="517" w:type="pct"/>
            <w:noWrap/>
            <w:vAlign w:val="center"/>
            <w:hideMark/>
          </w:tcPr>
          <w:p w14:paraId="05CD410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2E43921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14938B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11126E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F6FF996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54DEF69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Biznesplan wraz z szczegółowym modelem finansowym</w:t>
            </w:r>
          </w:p>
        </w:tc>
        <w:tc>
          <w:tcPr>
            <w:tcW w:w="868" w:type="pct"/>
            <w:noWrap/>
            <w:vAlign w:val="center"/>
            <w:hideMark/>
          </w:tcPr>
          <w:p w14:paraId="79E669E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50</w:t>
            </w:r>
          </w:p>
        </w:tc>
        <w:tc>
          <w:tcPr>
            <w:tcW w:w="517" w:type="pct"/>
            <w:noWrap/>
            <w:vAlign w:val="center"/>
            <w:hideMark/>
          </w:tcPr>
          <w:p w14:paraId="1778DBA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128FFD9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38FFAAB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34454A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50D4F8B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5C6B972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Wycena innowacyjnej technologii</w:t>
            </w:r>
          </w:p>
        </w:tc>
        <w:tc>
          <w:tcPr>
            <w:tcW w:w="868" w:type="pct"/>
            <w:noWrap/>
            <w:vAlign w:val="center"/>
            <w:hideMark/>
          </w:tcPr>
          <w:p w14:paraId="63C52EF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18</w:t>
            </w:r>
          </w:p>
        </w:tc>
        <w:tc>
          <w:tcPr>
            <w:tcW w:w="517" w:type="pct"/>
            <w:noWrap/>
            <w:vAlign w:val="center"/>
            <w:hideMark/>
          </w:tcPr>
          <w:p w14:paraId="1EA7B0F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223BE70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6F1A59A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0EDFCE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F3861D2" w14:textId="77777777" w:rsidTr="007563C8">
        <w:trPr>
          <w:trHeight w:val="588"/>
        </w:trPr>
        <w:tc>
          <w:tcPr>
            <w:tcW w:w="2007" w:type="pct"/>
            <w:vAlign w:val="center"/>
            <w:hideMark/>
          </w:tcPr>
          <w:p w14:paraId="0AB13E7F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 xml:space="preserve">Analiza możliwości i dostępności źródeł finansowania przedsięwzięcia (Fundusze Europejskie, VC, </w:t>
            </w:r>
            <w:proofErr w:type="spellStart"/>
            <w:r w:rsidRPr="007563C8">
              <w:rPr>
                <w:rFonts w:ascii="Calibri" w:hAnsi="Calibri" w:cs="Calibri"/>
              </w:rPr>
              <w:t>private</w:t>
            </w:r>
            <w:proofErr w:type="spellEnd"/>
            <w:r w:rsidRPr="007563C8">
              <w:rPr>
                <w:rFonts w:ascii="Calibri" w:hAnsi="Calibri" w:cs="Calibri"/>
              </w:rPr>
              <w:t xml:space="preserve"> equity, crowdfunding, inne)</w:t>
            </w:r>
          </w:p>
        </w:tc>
        <w:tc>
          <w:tcPr>
            <w:tcW w:w="868" w:type="pct"/>
            <w:noWrap/>
            <w:vAlign w:val="center"/>
            <w:hideMark/>
          </w:tcPr>
          <w:p w14:paraId="4CB74E0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16</w:t>
            </w:r>
          </w:p>
        </w:tc>
        <w:tc>
          <w:tcPr>
            <w:tcW w:w="517" w:type="pct"/>
            <w:noWrap/>
            <w:vAlign w:val="center"/>
            <w:hideMark/>
          </w:tcPr>
          <w:p w14:paraId="2F3A203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63F3A3F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4E72D5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3C2B222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DC812BC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110D9A38" w14:textId="6E5E7555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Doradztwo w obszarze inwestycyjnym</w:t>
            </w:r>
            <w:r w:rsidR="007477EF">
              <w:rPr>
                <w:rFonts w:ascii="Calibri" w:hAnsi="Calibri" w:cs="Calibri"/>
              </w:rPr>
              <w:t xml:space="preserve"> (1 godz.)</w:t>
            </w:r>
          </w:p>
          <w:p w14:paraId="51E22385" w14:textId="48BABB7A" w:rsidR="007563C8" w:rsidRPr="007563C8" w:rsidRDefault="007563C8" w:rsidP="007563C8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7563C8">
              <w:rPr>
                <w:rFonts w:ascii="Calibri" w:hAnsi="Calibri" w:cs="Calibri"/>
                <w:sz w:val="16"/>
                <w:szCs w:val="16"/>
              </w:rPr>
              <w:t xml:space="preserve">Konsultacja z ekspertem reprezentującym jeden z podmiotów w ekosystemie </w:t>
            </w:r>
            <w:proofErr w:type="spellStart"/>
            <w:r w:rsidRPr="007563C8">
              <w:rPr>
                <w:rFonts w:ascii="Calibri" w:hAnsi="Calibri" w:cs="Calibri"/>
                <w:sz w:val="16"/>
                <w:szCs w:val="16"/>
              </w:rPr>
              <w:t>startupowym</w:t>
            </w:r>
            <w:proofErr w:type="spellEnd"/>
            <w:r w:rsidRPr="007563C8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68" w:type="pct"/>
            <w:noWrap/>
            <w:vAlign w:val="center"/>
            <w:hideMark/>
          </w:tcPr>
          <w:p w14:paraId="6B79829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17" w:type="pct"/>
            <w:noWrap/>
            <w:vAlign w:val="center"/>
            <w:hideMark/>
          </w:tcPr>
          <w:p w14:paraId="2F942D4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6298F24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209260B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A94E95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411DC0F4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6F837A41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lastRenderedPageBreak/>
              <w:t>Szacowanie kosztów wdrożenia</w:t>
            </w:r>
          </w:p>
        </w:tc>
        <w:tc>
          <w:tcPr>
            <w:tcW w:w="868" w:type="pct"/>
            <w:noWrap/>
            <w:vAlign w:val="center"/>
            <w:hideMark/>
          </w:tcPr>
          <w:p w14:paraId="21F6062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16</w:t>
            </w:r>
          </w:p>
        </w:tc>
        <w:tc>
          <w:tcPr>
            <w:tcW w:w="517" w:type="pct"/>
            <w:noWrap/>
            <w:vAlign w:val="center"/>
            <w:hideMark/>
          </w:tcPr>
          <w:p w14:paraId="7656C76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7A2DA8D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4B23C7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4C628F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103F8854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2D801FD7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Analiza poziomów obejmowanych udziałów</w:t>
            </w:r>
          </w:p>
        </w:tc>
        <w:tc>
          <w:tcPr>
            <w:tcW w:w="868" w:type="pct"/>
            <w:noWrap/>
            <w:vAlign w:val="center"/>
            <w:hideMark/>
          </w:tcPr>
          <w:p w14:paraId="275254B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22</w:t>
            </w:r>
          </w:p>
        </w:tc>
        <w:tc>
          <w:tcPr>
            <w:tcW w:w="517" w:type="pct"/>
            <w:noWrap/>
            <w:vAlign w:val="center"/>
            <w:hideMark/>
          </w:tcPr>
          <w:p w14:paraId="1C88F9F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DEAAB3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EB703B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E16802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4FB8E45A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05DB36A" w14:textId="2F9B9EB5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Prototypowanie lub usługi laboratoryjne</w:t>
            </w:r>
            <w:r w:rsidR="008D7D43">
              <w:rPr>
                <w:rFonts w:ascii="Calibri" w:hAnsi="Calibri" w:cs="Calibri"/>
              </w:rPr>
              <w:t xml:space="preserve"> (1 godz.)</w:t>
            </w:r>
          </w:p>
        </w:tc>
        <w:tc>
          <w:tcPr>
            <w:tcW w:w="868" w:type="pct"/>
            <w:noWrap/>
            <w:vAlign w:val="center"/>
            <w:hideMark/>
          </w:tcPr>
          <w:p w14:paraId="55B8CC7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1,5</w:t>
            </w:r>
          </w:p>
        </w:tc>
        <w:tc>
          <w:tcPr>
            <w:tcW w:w="517" w:type="pct"/>
            <w:noWrap/>
            <w:vAlign w:val="center"/>
            <w:hideMark/>
          </w:tcPr>
          <w:p w14:paraId="2D89AF4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1616F94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0A6636F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0E578C9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75F89D99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031D41B1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Studium wykonalności</w:t>
            </w:r>
          </w:p>
        </w:tc>
        <w:tc>
          <w:tcPr>
            <w:tcW w:w="868" w:type="pct"/>
            <w:noWrap/>
            <w:vAlign w:val="center"/>
            <w:hideMark/>
          </w:tcPr>
          <w:p w14:paraId="146DD37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40</w:t>
            </w:r>
          </w:p>
        </w:tc>
        <w:tc>
          <w:tcPr>
            <w:tcW w:w="517" w:type="pct"/>
            <w:noWrap/>
            <w:vAlign w:val="center"/>
            <w:hideMark/>
          </w:tcPr>
          <w:p w14:paraId="5456E7A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2501FDF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587794D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E96B05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334295A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5DC2F13D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Identyfikacja i ocena przewag konkurencyjnych innowacji</w:t>
            </w:r>
          </w:p>
        </w:tc>
        <w:tc>
          <w:tcPr>
            <w:tcW w:w="868" w:type="pct"/>
            <w:noWrap/>
            <w:vAlign w:val="center"/>
            <w:hideMark/>
          </w:tcPr>
          <w:p w14:paraId="1AAD985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18</w:t>
            </w:r>
          </w:p>
        </w:tc>
        <w:tc>
          <w:tcPr>
            <w:tcW w:w="517" w:type="pct"/>
            <w:noWrap/>
            <w:vAlign w:val="center"/>
            <w:hideMark/>
          </w:tcPr>
          <w:p w14:paraId="10B9F9A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9AB506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C38B6B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6C5896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7FA01EBC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132336BE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proofErr w:type="spellStart"/>
            <w:r w:rsidRPr="007563C8">
              <w:rPr>
                <w:rFonts w:ascii="Calibri" w:hAnsi="Calibri" w:cs="Calibri"/>
              </w:rPr>
              <w:t>Insighty</w:t>
            </w:r>
            <w:proofErr w:type="spellEnd"/>
            <w:r w:rsidRPr="007563C8">
              <w:rPr>
                <w:rFonts w:ascii="Calibri" w:hAnsi="Calibri" w:cs="Calibri"/>
              </w:rPr>
              <w:t xml:space="preserve"> technologiczno-rynkowe i identyfikacja nisz rozwojowych</w:t>
            </w:r>
          </w:p>
        </w:tc>
        <w:tc>
          <w:tcPr>
            <w:tcW w:w="868" w:type="pct"/>
            <w:noWrap/>
            <w:vAlign w:val="center"/>
            <w:hideMark/>
          </w:tcPr>
          <w:p w14:paraId="48F7D0B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660EF77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6737604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27630E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B3FF4D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73B3A982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3CC81B91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Modelowanie prac B+R</w:t>
            </w:r>
          </w:p>
        </w:tc>
        <w:tc>
          <w:tcPr>
            <w:tcW w:w="868" w:type="pct"/>
            <w:noWrap/>
            <w:vAlign w:val="center"/>
            <w:hideMark/>
          </w:tcPr>
          <w:p w14:paraId="63D65A8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25</w:t>
            </w:r>
          </w:p>
        </w:tc>
        <w:tc>
          <w:tcPr>
            <w:tcW w:w="517" w:type="pct"/>
            <w:noWrap/>
            <w:vAlign w:val="center"/>
            <w:hideMark/>
          </w:tcPr>
          <w:p w14:paraId="315BA02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231B80A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122B4D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B80B52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A9CF1B9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4E7ACD79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 xml:space="preserve">Analiza proof of </w:t>
            </w:r>
            <w:proofErr w:type="spellStart"/>
            <w:r w:rsidRPr="007563C8">
              <w:rPr>
                <w:rFonts w:ascii="Calibri" w:hAnsi="Calibri" w:cs="Calibri"/>
              </w:rPr>
              <w:t>concept</w:t>
            </w:r>
            <w:proofErr w:type="spellEnd"/>
          </w:p>
        </w:tc>
        <w:tc>
          <w:tcPr>
            <w:tcW w:w="868" w:type="pct"/>
            <w:noWrap/>
            <w:vAlign w:val="center"/>
            <w:hideMark/>
          </w:tcPr>
          <w:p w14:paraId="58296E8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28</w:t>
            </w:r>
          </w:p>
        </w:tc>
        <w:tc>
          <w:tcPr>
            <w:tcW w:w="517" w:type="pct"/>
            <w:noWrap/>
            <w:vAlign w:val="center"/>
            <w:hideMark/>
          </w:tcPr>
          <w:p w14:paraId="488112A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1AB51E3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155928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  <w:tc>
          <w:tcPr>
            <w:tcW w:w="536" w:type="pct"/>
            <w:vAlign w:val="center"/>
          </w:tcPr>
          <w:p w14:paraId="3AE4124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Nie</w:t>
            </w:r>
          </w:p>
        </w:tc>
      </w:tr>
      <w:tr w:rsidR="007563C8" w:rsidRPr="007563C8" w14:paraId="4E256FE7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51F22331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Opinia o innowacyjności</w:t>
            </w:r>
          </w:p>
        </w:tc>
        <w:tc>
          <w:tcPr>
            <w:tcW w:w="868" w:type="pct"/>
            <w:noWrap/>
            <w:vAlign w:val="center"/>
            <w:hideMark/>
          </w:tcPr>
          <w:p w14:paraId="513CF89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15</w:t>
            </w:r>
          </w:p>
        </w:tc>
        <w:tc>
          <w:tcPr>
            <w:tcW w:w="517" w:type="pct"/>
            <w:noWrap/>
            <w:vAlign w:val="center"/>
            <w:hideMark/>
          </w:tcPr>
          <w:p w14:paraId="2B19F1B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1D5A645A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FC8A1F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EFB6A2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5A634D6A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0D42E12A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Wsparcie w przygotowaniu materiałów promocyjno-marketingowych</w:t>
            </w:r>
          </w:p>
        </w:tc>
        <w:tc>
          <w:tcPr>
            <w:tcW w:w="868" w:type="pct"/>
            <w:noWrap/>
            <w:vAlign w:val="center"/>
            <w:hideMark/>
          </w:tcPr>
          <w:p w14:paraId="59C4BF7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6BF2A68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56EA6E0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A8B707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267278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7300B7AC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2E9DB546" w14:textId="64291BB1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Konsultacje z ekspertem branżowym</w:t>
            </w:r>
            <w:r w:rsidR="007477EF">
              <w:rPr>
                <w:rFonts w:ascii="Calibri" w:hAnsi="Calibri" w:cs="Calibri"/>
              </w:rPr>
              <w:t xml:space="preserve"> (1 godz.)</w:t>
            </w:r>
          </w:p>
        </w:tc>
        <w:tc>
          <w:tcPr>
            <w:tcW w:w="868" w:type="pct"/>
            <w:noWrap/>
            <w:vAlign w:val="center"/>
            <w:hideMark/>
          </w:tcPr>
          <w:p w14:paraId="73400921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17" w:type="pct"/>
            <w:noWrap/>
            <w:vAlign w:val="center"/>
            <w:hideMark/>
          </w:tcPr>
          <w:p w14:paraId="7AAB3AD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15FDFE2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C0B541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9A4D15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12D6D4D4" w14:textId="77777777" w:rsidTr="007563C8">
        <w:trPr>
          <w:trHeight w:val="300"/>
        </w:trPr>
        <w:tc>
          <w:tcPr>
            <w:tcW w:w="2007" w:type="pct"/>
            <w:vAlign w:val="center"/>
            <w:hideMark/>
          </w:tcPr>
          <w:p w14:paraId="7D9327FC" w14:textId="77777777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 xml:space="preserve">Opracowanie </w:t>
            </w:r>
            <w:proofErr w:type="spellStart"/>
            <w:r w:rsidRPr="007563C8">
              <w:rPr>
                <w:rFonts w:ascii="Calibri" w:hAnsi="Calibri" w:cs="Calibri"/>
              </w:rPr>
              <w:t>pitch</w:t>
            </w:r>
            <w:proofErr w:type="spellEnd"/>
            <w:r w:rsidRPr="007563C8">
              <w:rPr>
                <w:rFonts w:ascii="Calibri" w:hAnsi="Calibri" w:cs="Calibri"/>
              </w:rPr>
              <w:t xml:space="preserve"> decka i </w:t>
            </w:r>
            <w:proofErr w:type="spellStart"/>
            <w:r w:rsidRPr="007563C8">
              <w:rPr>
                <w:rFonts w:ascii="Calibri" w:hAnsi="Calibri" w:cs="Calibri"/>
              </w:rPr>
              <w:t>teasera</w:t>
            </w:r>
            <w:proofErr w:type="spellEnd"/>
            <w:r w:rsidRPr="007563C8">
              <w:rPr>
                <w:rFonts w:ascii="Calibri" w:hAnsi="Calibri" w:cs="Calibri"/>
              </w:rPr>
              <w:t xml:space="preserve"> informacyjnego</w:t>
            </w:r>
          </w:p>
        </w:tc>
        <w:tc>
          <w:tcPr>
            <w:tcW w:w="868" w:type="pct"/>
            <w:noWrap/>
            <w:vAlign w:val="center"/>
            <w:hideMark/>
          </w:tcPr>
          <w:p w14:paraId="1171DAF9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20</w:t>
            </w:r>
          </w:p>
        </w:tc>
        <w:tc>
          <w:tcPr>
            <w:tcW w:w="517" w:type="pct"/>
            <w:noWrap/>
            <w:vAlign w:val="center"/>
            <w:hideMark/>
          </w:tcPr>
          <w:p w14:paraId="57EA2FA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4E326E5C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FC099B5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1AD5B03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22B72723" w14:textId="77777777" w:rsidTr="007563C8">
        <w:trPr>
          <w:trHeight w:val="300"/>
        </w:trPr>
        <w:tc>
          <w:tcPr>
            <w:tcW w:w="2007" w:type="pct"/>
            <w:noWrap/>
            <w:vAlign w:val="center"/>
            <w:hideMark/>
          </w:tcPr>
          <w:p w14:paraId="56AF7320" w14:textId="0AE13E3C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Dodatkowe godziny mentoringu indywidualnego</w:t>
            </w:r>
            <w:r w:rsidR="007477EF">
              <w:rPr>
                <w:rFonts w:ascii="Calibri" w:hAnsi="Calibri" w:cs="Calibri"/>
              </w:rPr>
              <w:t xml:space="preserve"> (1 godz.)</w:t>
            </w:r>
          </w:p>
        </w:tc>
        <w:tc>
          <w:tcPr>
            <w:tcW w:w="868" w:type="pct"/>
            <w:noWrap/>
            <w:vAlign w:val="center"/>
            <w:hideMark/>
          </w:tcPr>
          <w:p w14:paraId="23E06F9D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17" w:type="pct"/>
            <w:noWrap/>
            <w:vAlign w:val="center"/>
            <w:hideMark/>
          </w:tcPr>
          <w:p w14:paraId="74269D7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0873F0B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62E67A8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3EF6F238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3C018557" w14:textId="77777777" w:rsidTr="007563C8">
        <w:trPr>
          <w:trHeight w:val="588"/>
        </w:trPr>
        <w:tc>
          <w:tcPr>
            <w:tcW w:w="2007" w:type="pct"/>
            <w:noWrap/>
            <w:vAlign w:val="center"/>
            <w:hideMark/>
          </w:tcPr>
          <w:p w14:paraId="6765268E" w14:textId="5E0D346C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Usługi inne świadczone przez mentora</w:t>
            </w:r>
            <w:r w:rsidR="007477EF">
              <w:rPr>
                <w:rFonts w:ascii="Calibri" w:hAnsi="Calibri" w:cs="Calibri"/>
              </w:rPr>
              <w:t xml:space="preserve"> (1 godz.)</w:t>
            </w:r>
          </w:p>
        </w:tc>
        <w:tc>
          <w:tcPr>
            <w:tcW w:w="868" w:type="pct"/>
            <w:noWrap/>
            <w:vAlign w:val="center"/>
            <w:hideMark/>
          </w:tcPr>
          <w:p w14:paraId="2E85024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17" w:type="pct"/>
            <w:noWrap/>
            <w:vAlign w:val="center"/>
            <w:hideMark/>
          </w:tcPr>
          <w:p w14:paraId="3FB659AE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36" w:type="pct"/>
            <w:vAlign w:val="center"/>
          </w:tcPr>
          <w:p w14:paraId="519B3EE7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4BC903D3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79A4A2A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  <w:tr w:rsidR="007563C8" w:rsidRPr="007563C8" w14:paraId="3F789F38" w14:textId="77777777" w:rsidTr="007563C8">
        <w:trPr>
          <w:trHeight w:val="588"/>
        </w:trPr>
        <w:tc>
          <w:tcPr>
            <w:tcW w:w="2007" w:type="pct"/>
            <w:noWrap/>
            <w:vAlign w:val="center"/>
            <w:hideMark/>
          </w:tcPr>
          <w:p w14:paraId="216520F7" w14:textId="13AEF64D" w:rsidR="007563C8" w:rsidRPr="007563C8" w:rsidRDefault="007563C8" w:rsidP="007E0C09">
            <w:pPr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Usługi inne zewnętrzne</w:t>
            </w:r>
            <w:r w:rsidR="007477EF">
              <w:rPr>
                <w:rFonts w:ascii="Calibri" w:hAnsi="Calibri" w:cs="Calibri"/>
              </w:rPr>
              <w:t xml:space="preserve"> (1 godz.)</w:t>
            </w:r>
          </w:p>
        </w:tc>
        <w:tc>
          <w:tcPr>
            <w:tcW w:w="868" w:type="pct"/>
            <w:noWrap/>
            <w:vAlign w:val="center"/>
            <w:hideMark/>
          </w:tcPr>
          <w:p w14:paraId="3FAE6CB6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1</w:t>
            </w:r>
          </w:p>
        </w:tc>
        <w:tc>
          <w:tcPr>
            <w:tcW w:w="517" w:type="pct"/>
            <w:noWrap/>
            <w:vAlign w:val="center"/>
            <w:hideMark/>
          </w:tcPr>
          <w:p w14:paraId="218D58D0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2</w:t>
            </w:r>
          </w:p>
        </w:tc>
        <w:tc>
          <w:tcPr>
            <w:tcW w:w="536" w:type="pct"/>
            <w:vAlign w:val="center"/>
          </w:tcPr>
          <w:p w14:paraId="4694DD1B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57F341D4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  <w:tc>
          <w:tcPr>
            <w:tcW w:w="536" w:type="pct"/>
            <w:vAlign w:val="center"/>
          </w:tcPr>
          <w:p w14:paraId="2A3146DF" w14:textId="77777777" w:rsidR="007563C8" w:rsidRPr="007563C8" w:rsidRDefault="007563C8" w:rsidP="007E0C09">
            <w:pPr>
              <w:jc w:val="center"/>
              <w:rPr>
                <w:rFonts w:ascii="Calibri" w:hAnsi="Calibri" w:cs="Calibri"/>
              </w:rPr>
            </w:pPr>
            <w:r w:rsidRPr="007563C8">
              <w:rPr>
                <w:rFonts w:ascii="Calibri" w:hAnsi="Calibri" w:cs="Calibri"/>
              </w:rPr>
              <w:t>Tak</w:t>
            </w:r>
          </w:p>
        </w:tc>
      </w:tr>
    </w:tbl>
    <w:p w14:paraId="0E5A9205" w14:textId="77777777" w:rsidR="007563C8" w:rsidRDefault="007563C8"/>
    <w:sectPr w:rsidR="007563C8" w:rsidSect="007F565F">
      <w:headerReference w:type="default" r:id="rId10"/>
      <w:footerReference w:type="default" r:id="rId11"/>
      <w:pgSz w:w="11906" w:h="16838"/>
      <w:pgMar w:top="1417" w:right="1417" w:bottom="1417" w:left="1417" w:header="283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8776" w14:textId="77777777" w:rsidR="00DE31A8" w:rsidRDefault="00DE31A8" w:rsidP="008232A2">
      <w:pPr>
        <w:spacing w:after="0" w:line="240" w:lineRule="auto"/>
      </w:pPr>
      <w:r>
        <w:separator/>
      </w:r>
    </w:p>
  </w:endnote>
  <w:endnote w:type="continuationSeparator" w:id="0">
    <w:p w14:paraId="0BA141AB" w14:textId="77777777" w:rsidR="00DE31A8" w:rsidRDefault="00DE31A8" w:rsidP="0082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7F565F" w14:paraId="405369F2" w14:textId="77777777" w:rsidTr="007E0C09">
      <w:tc>
        <w:tcPr>
          <w:tcW w:w="2222" w:type="dxa"/>
          <w:vAlign w:val="center"/>
        </w:tcPr>
        <w:p w14:paraId="43AFF58A" w14:textId="77777777" w:rsidR="007F565F" w:rsidRPr="00CC2771" w:rsidRDefault="007F565F" w:rsidP="007F565F">
          <w:pPr>
            <w:pStyle w:val="Stopka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5B144F31" wp14:editId="352EE251">
                <wp:extent cx="1227455" cy="603583"/>
                <wp:effectExtent l="0" t="0" r="0" b="6350"/>
                <wp:docPr id="771929674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506B76C3" w14:textId="77777777" w:rsidR="007F565F" w:rsidRPr="00D66AFF" w:rsidRDefault="007F565F" w:rsidP="007F565F">
          <w:pPr>
            <w:pStyle w:val="Stopka"/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Projekt „</w:t>
          </w:r>
          <w:proofErr w:type="spellStart"/>
          <w:r w:rsidRPr="00D66AFF">
            <w:rPr>
              <w:sz w:val="16"/>
              <w:szCs w:val="16"/>
            </w:rPr>
            <w:t>Garage</w:t>
          </w:r>
          <w:proofErr w:type="spellEnd"/>
          <w:r w:rsidRPr="00D66AFF">
            <w:rPr>
              <w:sz w:val="16"/>
              <w:szCs w:val="16"/>
            </w:rPr>
            <w:t xml:space="preserve"> </w:t>
          </w:r>
          <w:proofErr w:type="spellStart"/>
          <w:r w:rsidRPr="00D66AFF">
            <w:rPr>
              <w:sz w:val="16"/>
              <w:szCs w:val="16"/>
            </w:rPr>
            <w:t>Genius</w:t>
          </w:r>
          <w:proofErr w:type="spellEnd"/>
          <w:r w:rsidRPr="00D66AFF">
            <w:rPr>
              <w:sz w:val="16"/>
              <w:szCs w:val="16"/>
            </w:rPr>
            <w:t>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45B8098E" w14:textId="77777777" w:rsidR="007F565F" w:rsidRPr="00C52EAA" w:rsidRDefault="007F565F" w:rsidP="007F565F">
          <w:pPr>
            <w:pStyle w:val="NormalnyWeb"/>
            <w:jc w:val="center"/>
          </w:pPr>
          <w:r>
            <w:rPr>
              <w:noProof/>
            </w:rPr>
            <w:drawing>
              <wp:inline distT="0" distB="0" distL="0" distR="0" wp14:anchorId="62AD1D42" wp14:editId="26485308">
                <wp:extent cx="1276350" cy="420696"/>
                <wp:effectExtent l="0" t="0" r="0" b="0"/>
                <wp:docPr id="512397162" name="Obraz 512397162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74008" w14:textId="77777777" w:rsidR="008232A2" w:rsidRDefault="008232A2" w:rsidP="007F5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6712" w14:textId="77777777" w:rsidR="00DE31A8" w:rsidRDefault="00DE31A8" w:rsidP="008232A2">
      <w:pPr>
        <w:spacing w:after="0" w:line="240" w:lineRule="auto"/>
      </w:pPr>
      <w:r>
        <w:separator/>
      </w:r>
    </w:p>
  </w:footnote>
  <w:footnote w:type="continuationSeparator" w:id="0">
    <w:p w14:paraId="6872A0C5" w14:textId="77777777" w:rsidR="00DE31A8" w:rsidRDefault="00DE31A8" w:rsidP="0082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6934" w14:textId="5A8BA3A6" w:rsidR="008232A2" w:rsidRPr="00861906" w:rsidRDefault="00861906" w:rsidP="00861906">
    <w:pPr>
      <w:pStyle w:val="Nagwek"/>
    </w:pPr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inline distT="0" distB="0" distL="0" distR="0" wp14:anchorId="3A11EB26" wp14:editId="5C76F475">
          <wp:extent cx="5755005" cy="524510"/>
          <wp:effectExtent l="0" t="0" r="0" b="8890"/>
          <wp:docPr id="2019799254" name="Obraz 2019799254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00C1E"/>
    <w:multiLevelType w:val="hybridMultilevel"/>
    <w:tmpl w:val="F9C8F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04752"/>
    <w:multiLevelType w:val="hybridMultilevel"/>
    <w:tmpl w:val="C3A4F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C7AEC"/>
    <w:multiLevelType w:val="hybridMultilevel"/>
    <w:tmpl w:val="58448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25D7B"/>
    <w:multiLevelType w:val="hybridMultilevel"/>
    <w:tmpl w:val="A406E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41BF7"/>
    <w:multiLevelType w:val="hybridMultilevel"/>
    <w:tmpl w:val="15B64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24392">
    <w:abstractNumId w:val="0"/>
  </w:num>
  <w:num w:numId="2" w16cid:durableId="552422437">
    <w:abstractNumId w:val="4"/>
  </w:num>
  <w:num w:numId="3" w16cid:durableId="1468816045">
    <w:abstractNumId w:val="2"/>
  </w:num>
  <w:num w:numId="4" w16cid:durableId="1325161677">
    <w:abstractNumId w:val="3"/>
  </w:num>
  <w:num w:numId="5" w16cid:durableId="1821844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15"/>
    <w:rsid w:val="00053FB5"/>
    <w:rsid w:val="00062426"/>
    <w:rsid w:val="001A6CC7"/>
    <w:rsid w:val="00200892"/>
    <w:rsid w:val="00245342"/>
    <w:rsid w:val="00353CCB"/>
    <w:rsid w:val="005C1415"/>
    <w:rsid w:val="005D6715"/>
    <w:rsid w:val="0061320B"/>
    <w:rsid w:val="006627F2"/>
    <w:rsid w:val="007477EF"/>
    <w:rsid w:val="007512C5"/>
    <w:rsid w:val="007563C8"/>
    <w:rsid w:val="007A0810"/>
    <w:rsid w:val="007F565F"/>
    <w:rsid w:val="008021FC"/>
    <w:rsid w:val="008232A2"/>
    <w:rsid w:val="008270A0"/>
    <w:rsid w:val="00861906"/>
    <w:rsid w:val="00883DAF"/>
    <w:rsid w:val="008B2523"/>
    <w:rsid w:val="008D7D43"/>
    <w:rsid w:val="009E6DEE"/>
    <w:rsid w:val="00A94D81"/>
    <w:rsid w:val="00B24694"/>
    <w:rsid w:val="00B5781E"/>
    <w:rsid w:val="00B8708C"/>
    <w:rsid w:val="00DE31A8"/>
    <w:rsid w:val="00E476F6"/>
    <w:rsid w:val="00F205CC"/>
    <w:rsid w:val="00F6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D75D"/>
  <w15:chartTrackingRefBased/>
  <w15:docId w15:val="{D2FFAFF7-B003-455B-BDEF-0A628436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7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7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7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7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7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7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7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7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7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7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7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2A2"/>
  </w:style>
  <w:style w:type="paragraph" w:styleId="Stopka">
    <w:name w:val="footer"/>
    <w:basedOn w:val="Normalny"/>
    <w:link w:val="StopkaZnak"/>
    <w:uiPriority w:val="99"/>
    <w:unhideWhenUsed/>
    <w:rsid w:val="0082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2A2"/>
  </w:style>
  <w:style w:type="table" w:styleId="Tabela-Siatka">
    <w:name w:val="Table Grid"/>
    <w:basedOn w:val="Standardowy"/>
    <w:uiPriority w:val="39"/>
    <w:rsid w:val="007F565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F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6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63C8"/>
    <w:rPr>
      <w:sz w:val="20"/>
      <w:szCs w:val="20"/>
    </w:rPr>
  </w:style>
  <w:style w:type="paragraph" w:styleId="Poprawka">
    <w:name w:val="Revision"/>
    <w:hidden/>
    <w:uiPriority w:val="99"/>
    <w:semiHidden/>
    <w:rsid w:val="00F62C5E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53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C337CE-BBC6-495F-9C3D-5A8890B5A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F1A1-36E5-4B4B-9AA0-1A04513AB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56F99-377C-4553-9871-8E4B6D7C0EA2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609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Kot</dc:creator>
  <cp:keywords/>
  <dc:description/>
  <cp:lastModifiedBy>Barczyk-Ryba Elżbieta</cp:lastModifiedBy>
  <cp:revision>17</cp:revision>
  <cp:lastPrinted>2024-08-12T12:57:00Z</cp:lastPrinted>
  <dcterms:created xsi:type="dcterms:W3CDTF">2024-07-11T20:27:00Z</dcterms:created>
  <dcterms:modified xsi:type="dcterms:W3CDTF">2026-08-12T11:00:00Z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